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6" w:rsidRDefault="003737F6" w:rsidP="00CB705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5D38" wp14:editId="1EF0D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7F6" w:rsidRPr="003737F6" w:rsidRDefault="003737F6" w:rsidP="003737F6">
                            <w:pPr>
                              <w:ind w:left="144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F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51-99 RFP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737F6" w:rsidRPr="003737F6" w:rsidRDefault="003737F6" w:rsidP="003737F6">
                      <w:pPr>
                        <w:ind w:left="144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F6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51-99 RFP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Pr="003737F6" w:rsidRDefault="003737F6" w:rsidP="00CB705A">
      <w:pPr>
        <w:rPr>
          <w:b/>
          <w:sz w:val="28"/>
          <w:szCs w:val="28"/>
        </w:rPr>
      </w:pPr>
      <w:bookmarkStart w:id="0" w:name="_GoBack"/>
      <w:bookmarkEnd w:id="0"/>
      <w:r w:rsidRPr="003737F6">
        <w:rPr>
          <w:b/>
          <w:sz w:val="28"/>
          <w:szCs w:val="28"/>
        </w:rPr>
        <w:t xml:space="preserve">When sending the </w:t>
      </w:r>
      <w:r>
        <w:rPr>
          <w:b/>
          <w:sz w:val="28"/>
          <w:szCs w:val="28"/>
        </w:rPr>
        <w:t xml:space="preserve">51-99 </w:t>
      </w:r>
      <w:r w:rsidRPr="003737F6">
        <w:rPr>
          <w:b/>
          <w:sz w:val="28"/>
          <w:szCs w:val="28"/>
        </w:rPr>
        <w:t xml:space="preserve">RFP </w:t>
      </w:r>
      <w:proofErr w:type="gramStart"/>
      <w:r w:rsidRPr="003737F6">
        <w:rPr>
          <w:b/>
          <w:sz w:val="28"/>
          <w:szCs w:val="28"/>
        </w:rPr>
        <w:t>packet</w:t>
      </w:r>
      <w:proofErr w:type="gramEnd"/>
      <w:r w:rsidRPr="003737F6">
        <w:rPr>
          <w:b/>
          <w:sz w:val="28"/>
          <w:szCs w:val="28"/>
        </w:rPr>
        <w:t xml:space="preserve"> to brokers, feel free to utilize the below wording template </w:t>
      </w:r>
      <w:r w:rsidR="00360F10">
        <w:rPr>
          <w:b/>
          <w:sz w:val="28"/>
          <w:szCs w:val="28"/>
        </w:rPr>
        <w:t xml:space="preserve">in your email </w:t>
      </w:r>
      <w:r w:rsidRPr="003737F6">
        <w:rPr>
          <w:b/>
          <w:sz w:val="28"/>
          <w:szCs w:val="28"/>
        </w:rPr>
        <w:t>and adjust as needed:</w:t>
      </w:r>
    </w:p>
    <w:p w:rsidR="003737F6" w:rsidRDefault="003737F6" w:rsidP="003737F6"/>
    <w:p w:rsidR="003737F6" w:rsidRPr="00295AE5" w:rsidRDefault="003737F6" w:rsidP="003737F6">
      <w:r w:rsidRPr="00295AE5">
        <w:t>We’d be happy to help you shop other carriers!  Since this is a Large Group, we will need the following to complete our 51+ RFP to the carriers:</w:t>
      </w:r>
    </w:p>
    <w:p w:rsidR="003737F6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295AE5">
        <w:t xml:space="preserve">Aetna, </w:t>
      </w:r>
      <w:r>
        <w:t xml:space="preserve">CareFirst, </w:t>
      </w:r>
      <w:r w:rsidRPr="00295AE5">
        <w:t>Cigna and United HealthCare 51+ Risk Screeners (attached)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Census</w:t>
      </w:r>
      <w:r>
        <w:t xml:space="preserve"> (template is attached).  </w:t>
      </w:r>
    </w:p>
    <w:p w:rsidR="003737F6" w:rsidRDefault="003737F6" w:rsidP="003737F6">
      <w:pPr>
        <w:pStyle w:val="ListParagraph"/>
        <w:numPr>
          <w:ilvl w:val="1"/>
          <w:numId w:val="7"/>
        </w:numPr>
      </w:pPr>
      <w:r w:rsidRPr="00295AE5">
        <w:t>Aetna requires Employee Work Zip Codes</w:t>
      </w:r>
    </w:p>
    <w:p w:rsidR="003737F6" w:rsidRPr="00295AE5" w:rsidRDefault="003737F6" w:rsidP="003737F6">
      <w:pPr>
        <w:pStyle w:val="ListParagraph"/>
        <w:numPr>
          <w:ilvl w:val="1"/>
          <w:numId w:val="7"/>
        </w:numPr>
      </w:pPr>
      <w:r>
        <w:t>Waivers should also be listed, including reason for waiving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Renewal document with rates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Benefit Summaries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Claims data (Large Claim Report) if available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0F75C2">
        <w:t xml:space="preserve">FTE (Full Time Equivalent) calculation forms– utilizing </w:t>
      </w:r>
      <w:r>
        <w:t>prior year’s</w:t>
      </w:r>
      <w:r w:rsidRPr="000F75C2">
        <w:t xml:space="preserve"> employment data</w:t>
      </w:r>
      <w:r>
        <w:t xml:space="preserve"> </w:t>
      </w:r>
      <w:r w:rsidRPr="000F75C2">
        <w:t>(</w:t>
      </w:r>
      <w:r>
        <w:t>attached</w:t>
      </w:r>
      <w:proofErr w:type="gramStart"/>
      <w:r>
        <w:t xml:space="preserve">)  </w:t>
      </w:r>
      <w:r w:rsidRPr="000F75C2">
        <w:rPr>
          <w:color w:val="1F497D" w:themeColor="text2"/>
        </w:rPr>
        <w:t>Cigna</w:t>
      </w:r>
      <w:proofErr w:type="gramEnd"/>
      <w:r w:rsidRPr="000F75C2">
        <w:rPr>
          <w:color w:val="1F497D" w:themeColor="text2"/>
        </w:rPr>
        <w:t xml:space="preserve"> does not require this.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 xml:space="preserve">Affiliated Companies Form </w:t>
      </w:r>
      <w:r>
        <w:t xml:space="preserve">(attached) </w:t>
      </w:r>
      <w:r w:rsidRPr="000F75C2">
        <w:t>–</w:t>
      </w:r>
      <w:r w:rsidR="00B71494">
        <w:t>For CareFirst and</w:t>
      </w:r>
      <w:r w:rsidR="00B801B6">
        <w:t>/or</w:t>
      </w:r>
      <w:r w:rsidR="00B71494">
        <w:t xml:space="preserve"> UHC </w:t>
      </w:r>
      <w:r w:rsidRPr="000F75C2">
        <w:t>if they have multiple locations and/or companies with common ownership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Last Month’s invoice (required by Aetna only</w:t>
      </w:r>
      <w:r w:rsidR="00B40F3F">
        <w:t>)</w:t>
      </w:r>
    </w:p>
    <w:p w:rsidR="003737F6" w:rsidRDefault="003737F6" w:rsidP="003737F6">
      <w:pPr>
        <w:rPr>
          <w:highlight w:val="yellow"/>
        </w:rPr>
      </w:pPr>
    </w:p>
    <w:p w:rsidR="003737F6" w:rsidRPr="000F75C2" w:rsidRDefault="003737F6" w:rsidP="003737F6">
      <w:r w:rsidRPr="000F75C2">
        <w:t xml:space="preserve">Please feel free to give us a call directly if you have any questions.  </w:t>
      </w:r>
    </w:p>
    <w:p w:rsidR="003737F6" w:rsidRPr="003737F6" w:rsidRDefault="003737F6" w:rsidP="00CB705A">
      <w:pPr>
        <w:rPr>
          <w:b/>
          <w:sz w:val="24"/>
          <w:szCs w:val="24"/>
          <w:u w:val="single"/>
        </w:rPr>
      </w:pPr>
    </w:p>
    <w:p w:rsidR="003737F6" w:rsidRPr="00360F10" w:rsidRDefault="00360F10" w:rsidP="00360F10">
      <w:r>
        <w:t>*</w:t>
      </w:r>
      <w:proofErr w:type="gramStart"/>
      <w:r>
        <w:t>*  If</w:t>
      </w:r>
      <w:proofErr w:type="gramEnd"/>
      <w:r w:rsidR="00457A38">
        <w:t xml:space="preserve"> </w:t>
      </w:r>
      <w:r>
        <w:t xml:space="preserve"> this is a current GBS group, we would be happy to generate a member-level census and premium invoice from our systems.</w:t>
      </w:r>
    </w:p>
    <w:p w:rsidR="003737F6" w:rsidRDefault="003737F6" w:rsidP="00CB705A">
      <w:pPr>
        <w:rPr>
          <w:b/>
          <w:sz w:val="28"/>
          <w:szCs w:val="28"/>
          <w:u w:val="single"/>
        </w:rPr>
      </w:pPr>
    </w:p>
    <w:p w:rsidR="00360F10" w:rsidRDefault="00360F10" w:rsidP="00CB705A">
      <w:pPr>
        <w:rPr>
          <w:b/>
          <w:sz w:val="28"/>
          <w:szCs w:val="28"/>
          <w:u w:val="single"/>
        </w:rPr>
      </w:pPr>
    </w:p>
    <w:p w:rsidR="00CB705A" w:rsidRPr="00CB705A" w:rsidRDefault="00CB705A" w:rsidP="00F50A95">
      <w:pPr>
        <w:jc w:val="center"/>
        <w:rPr>
          <w:b/>
          <w:sz w:val="28"/>
          <w:szCs w:val="28"/>
          <w:u w:val="single"/>
        </w:rPr>
      </w:pPr>
      <w:r w:rsidRPr="00CB705A">
        <w:rPr>
          <w:b/>
          <w:sz w:val="28"/>
          <w:szCs w:val="28"/>
          <w:u w:val="single"/>
        </w:rPr>
        <w:t>Carrier Details:</w:t>
      </w:r>
    </w:p>
    <w:p w:rsidR="00CB705A" w:rsidRDefault="00CB705A" w:rsidP="00CB705A">
      <w:pPr>
        <w:rPr>
          <w:b/>
          <w:sz w:val="24"/>
          <w:szCs w:val="24"/>
          <w:u w:val="single"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Aetna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3737F6" w:rsidRDefault="003737F6" w:rsidP="00F50A95">
      <w:pPr>
        <w:ind w:left="720"/>
        <w:rPr>
          <w:b/>
        </w:rPr>
      </w:pPr>
      <w:r>
        <w:rPr>
          <w:b/>
        </w:rPr>
        <w:t>Member-Level Census must contain work zip codes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457A38" w:rsidRDefault="00457A38" w:rsidP="00F50A95">
      <w:pPr>
        <w:ind w:left="720"/>
        <w:rPr>
          <w:b/>
        </w:rPr>
      </w:pPr>
      <w:r w:rsidRPr="0084545D">
        <w:rPr>
          <w:b/>
        </w:rPr>
        <w:t>Risk Screener:</w:t>
      </w:r>
      <w:r>
        <w:rPr>
          <w:b/>
        </w:rPr>
        <w:t xml:space="preserve">  </w:t>
      </w:r>
      <w:r w:rsidR="0084545D">
        <w:t>for groups located in MD, DC, VA and PA</w:t>
      </w:r>
    </w:p>
    <w:p w:rsidR="00457A38" w:rsidRDefault="00457A38" w:rsidP="00F50A95">
      <w:pPr>
        <w:ind w:left="720"/>
        <w:rPr>
          <w:b/>
        </w:rPr>
      </w:pPr>
    </w:p>
    <w:p w:rsidR="000A6097" w:rsidRDefault="000A6097" w:rsidP="00F50A95">
      <w:pPr>
        <w:ind w:left="720"/>
      </w:pPr>
      <w:r>
        <w:rPr>
          <w:b/>
        </w:rPr>
        <w:t xml:space="preserve">Virgin Groups:  </w:t>
      </w:r>
      <w:r>
        <w:t xml:space="preserve">Individual health screeners are required for Aetna to </w:t>
      </w:r>
      <w:r w:rsidR="00C063A7">
        <w:t>generate a</w:t>
      </w:r>
      <w:r>
        <w:t xml:space="preserve"> firm</w:t>
      </w:r>
      <w:r w:rsidR="00C063A7">
        <w:t xml:space="preserve">/underwritten </w:t>
      </w:r>
      <w:r>
        <w:t>rate quote – they will accept another carrier’s EE health screener</w:t>
      </w:r>
      <w:r w:rsidR="00FD2BDA">
        <w:t xml:space="preserve"> (1/16/2018 Per John Brennan they will accept UHC’s IMQ)</w:t>
      </w:r>
      <w:r>
        <w:t xml:space="preserve">. </w:t>
      </w:r>
    </w:p>
    <w:p w:rsidR="003737F6" w:rsidRDefault="003737F6" w:rsidP="00F50A95">
      <w:pPr>
        <w:ind w:left="720"/>
        <w:rPr>
          <w:b/>
        </w:rPr>
      </w:pPr>
    </w:p>
    <w:p w:rsidR="000A6097" w:rsidRDefault="00373551" w:rsidP="00F50A95">
      <w:pPr>
        <w:ind w:left="720"/>
        <w:rPr>
          <w:b/>
        </w:rPr>
      </w:pPr>
      <w:r>
        <w:rPr>
          <w:b/>
        </w:rPr>
        <w:t>Participation issues:</w:t>
      </w:r>
    </w:p>
    <w:p w:rsid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 xml:space="preserve">If there are less than </w:t>
      </w:r>
      <w:r w:rsidRPr="00373551">
        <w:rPr>
          <w:highlight w:val="green"/>
        </w:rPr>
        <w:t>20 employees</w:t>
      </w:r>
      <w:r>
        <w:t xml:space="preserve"> currently enrolled on the census, Aetna will require that those currently enrolled complete individual health questionnaires.</w:t>
      </w:r>
    </w:p>
    <w:p w:rsidR="00CB705A" w:rsidRP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>Aetna</w:t>
      </w:r>
      <w:r w:rsidR="00CB705A" w:rsidRPr="00D71882">
        <w:t xml:space="preserve"> </w:t>
      </w:r>
      <w:proofErr w:type="gramStart"/>
      <w:r w:rsidR="00CB705A" w:rsidRPr="00D71882">
        <w:t>can</w:t>
      </w:r>
      <w:proofErr w:type="gramEnd"/>
      <w:r w:rsidR="00CB705A" w:rsidRPr="00D71882">
        <w:t xml:space="preserve"> no longer decline t</w:t>
      </w:r>
      <w:r>
        <w:t>o quote for participation, but they</w:t>
      </w:r>
      <w:r w:rsidR="00CB705A" w:rsidRPr="00D71882">
        <w:t xml:space="preserve"> can load the rates for low participation.  When participa</w:t>
      </w:r>
      <w:r>
        <w:t>tion falls under 50% on a 51-99 group they</w:t>
      </w:r>
      <w:r w:rsidR="00CB705A" w:rsidRPr="00D71882">
        <w:t xml:space="preserve"> will begin to load the rates.  The lower the participation is the higher the rate load will be</w:t>
      </w:r>
      <w:r w:rsidR="00CB705A">
        <w:t xml:space="preserve"> (per Dan Fitzgerald @Aetna)</w:t>
      </w:r>
      <w:r w:rsidR="00CB705A" w:rsidRPr="00D71882">
        <w:t>.</w:t>
      </w:r>
    </w:p>
    <w:p w:rsidR="00CB705A" w:rsidRDefault="00CB705A" w:rsidP="00CB705A"/>
    <w:p w:rsidR="007D44F8" w:rsidRPr="00E06AB4" w:rsidRDefault="007D44F8" w:rsidP="00CB705A"/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CareFirst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>Broker can be located anywhere – group must be located in the CareFirst network region</w:t>
      </w:r>
    </w:p>
    <w:p w:rsidR="00CB705A" w:rsidRDefault="00CB705A" w:rsidP="00F50A95">
      <w:pPr>
        <w:ind w:left="720"/>
        <w:rPr>
          <w:b/>
        </w:rPr>
      </w:pPr>
    </w:p>
    <w:p w:rsidR="00CB705A" w:rsidRDefault="005543C8" w:rsidP="00F50A95">
      <w:pPr>
        <w:ind w:left="720"/>
        <w:rPr>
          <w:b/>
        </w:rPr>
      </w:pPr>
      <w:r>
        <w:rPr>
          <w:b/>
        </w:rPr>
        <w:t>M</w:t>
      </w:r>
      <w:r w:rsidR="00CB705A">
        <w:rPr>
          <w:b/>
        </w:rPr>
        <w:t xml:space="preserve">ember level census </w:t>
      </w:r>
      <w:r w:rsidR="00457A38">
        <w:rPr>
          <w:b/>
        </w:rPr>
        <w:t>required</w:t>
      </w:r>
      <w:r>
        <w:rPr>
          <w:b/>
        </w:rPr>
        <w:t xml:space="preserve"> as </w:t>
      </w:r>
      <w:r w:rsidR="00CB705A">
        <w:rPr>
          <w:b/>
        </w:rPr>
        <w:t xml:space="preserve">they are using </w:t>
      </w:r>
      <w:proofErr w:type="spellStart"/>
      <w:r w:rsidR="00CB705A">
        <w:rPr>
          <w:b/>
        </w:rPr>
        <w:t>GRx</w:t>
      </w:r>
      <w:proofErr w:type="spellEnd"/>
      <w:r w:rsidR="00CB705A">
        <w:rPr>
          <w:b/>
        </w:rPr>
        <w:t xml:space="preserve"> </w:t>
      </w:r>
      <w:proofErr w:type="spellStart"/>
      <w:r w:rsidR="00CB705A">
        <w:rPr>
          <w:b/>
        </w:rPr>
        <w:t>Intelliscript</w:t>
      </w:r>
      <w:proofErr w:type="spellEnd"/>
      <w:r w:rsidR="00CB705A">
        <w:rPr>
          <w:b/>
        </w:rPr>
        <w:t xml:space="preserve"> through </w:t>
      </w:r>
      <w:proofErr w:type="spellStart"/>
      <w:r w:rsidR="00CB705A">
        <w:rPr>
          <w:b/>
        </w:rPr>
        <w:t>Milliman</w:t>
      </w:r>
      <w:proofErr w:type="spellEnd"/>
      <w:r w:rsidR="00CB705A">
        <w:rPr>
          <w:b/>
        </w:rPr>
        <w:t xml:space="preserve">. </w:t>
      </w:r>
    </w:p>
    <w:p w:rsidR="00CB705A" w:rsidRDefault="00CB705A" w:rsidP="00F50A95">
      <w:pPr>
        <w:pStyle w:val="ListParagraph"/>
      </w:pPr>
    </w:p>
    <w:p w:rsidR="000A6097" w:rsidRDefault="000A6097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</w:p>
    <w:p w:rsidR="00457A38" w:rsidRPr="008E1EA9" w:rsidRDefault="00457A38" w:rsidP="00F50A95">
      <w:pPr>
        <w:pStyle w:val="ListParagraph"/>
        <w:numPr>
          <w:ilvl w:val="0"/>
          <w:numId w:val="10"/>
        </w:numPr>
        <w:ind w:left="1440"/>
      </w:pPr>
      <w:r>
        <w:t>Prince Georges and Montgomery County group locations require a different Risk Screener specifically for those locations.</w:t>
      </w:r>
    </w:p>
    <w:p w:rsidR="001B50E9" w:rsidRDefault="001B50E9" w:rsidP="001B50E9">
      <w:pPr>
        <w:pStyle w:val="ListParagraph"/>
        <w:numPr>
          <w:ilvl w:val="0"/>
          <w:numId w:val="13"/>
        </w:numPr>
      </w:pPr>
      <w:r>
        <w:t>Section B, if the medical condition does not apply to the group, a “0” should be placed on the line in front of the medical condition.</w:t>
      </w:r>
    </w:p>
    <w:p w:rsidR="000A6097" w:rsidRDefault="000A6097" w:rsidP="00F50A95">
      <w:pPr>
        <w:pStyle w:val="ListParagraph"/>
        <w:numPr>
          <w:ilvl w:val="0"/>
          <w:numId w:val="10"/>
        </w:numPr>
        <w:ind w:left="1440"/>
      </w:pPr>
      <w:r w:rsidRPr="000A6097">
        <w:t>CareFirst will accept another carrier’s Group Risk Screener</w:t>
      </w:r>
      <w:r w:rsidRPr="008E1EA9">
        <w:t xml:space="preserve"> to quote, but would need their Screener com</w:t>
      </w:r>
      <w:r>
        <w:t>pleted if the group moves past</w:t>
      </w:r>
      <w:r w:rsidRPr="008E1EA9">
        <w:t xml:space="preserve"> a quote.  </w:t>
      </w:r>
    </w:p>
    <w:p w:rsidR="000A6097" w:rsidRDefault="000A6097" w:rsidP="00F50A95">
      <w:pPr>
        <w:pStyle w:val="ListParagraph"/>
      </w:pPr>
    </w:p>
    <w:p w:rsidR="000A6097" w:rsidRDefault="000A6097" w:rsidP="00F50A95">
      <w:pPr>
        <w:pStyle w:val="ListParagraph"/>
      </w:pPr>
      <w:r>
        <w:rPr>
          <w:b/>
        </w:rPr>
        <w:t xml:space="preserve">Virgin Groups:  </w:t>
      </w:r>
      <w:r w:rsidRPr="000A6097">
        <w:t xml:space="preserve">CareFirst </w:t>
      </w:r>
      <w:r>
        <w:t>does not have a participation rule and will quote underwritten rates without individual medical questionnaires.</w:t>
      </w:r>
    </w:p>
    <w:p w:rsidR="000A6097" w:rsidRPr="008827DF" w:rsidRDefault="000A6097" w:rsidP="00F50A95">
      <w:pPr>
        <w:pStyle w:val="ListParagraph"/>
        <w:ind w:left="2520"/>
      </w:pPr>
    </w:p>
    <w:p w:rsidR="00373551" w:rsidRDefault="00373551" w:rsidP="00F50A95">
      <w:pPr>
        <w:ind w:left="720"/>
        <w:rPr>
          <w:b/>
        </w:rPr>
      </w:pPr>
      <w:r>
        <w:rPr>
          <w:b/>
        </w:rPr>
        <w:t xml:space="preserve">Participation issues:  </w:t>
      </w:r>
      <w:r w:rsidRPr="00373551">
        <w:t>CareFirst does not have a participation requirement.</w:t>
      </w:r>
    </w:p>
    <w:p w:rsidR="00CB705A" w:rsidRDefault="00CB705A" w:rsidP="00CB705A">
      <w:pPr>
        <w:rPr>
          <w:b/>
        </w:rPr>
      </w:pPr>
      <w:r>
        <w:rPr>
          <w:b/>
        </w:rPr>
        <w:tab/>
      </w: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Cigna</w:t>
      </w:r>
    </w:p>
    <w:p w:rsidR="00CB705A" w:rsidRDefault="00CB705A" w:rsidP="00CB705A">
      <w:pPr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anywhere.</w:t>
      </w:r>
    </w:p>
    <w:p w:rsidR="00CB705A" w:rsidRDefault="00CB705A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84545D">
        <w:t>for groups located in MD, DC, VA and PA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  <w:highlight w:val="yellow"/>
        </w:rPr>
      </w:pPr>
    </w:p>
    <w:p w:rsidR="00CB705A" w:rsidRDefault="00CB705A" w:rsidP="00F50A95">
      <w:pPr>
        <w:ind w:left="720"/>
      </w:pPr>
      <w:r>
        <w:rPr>
          <w:b/>
        </w:rPr>
        <w:t>Virgin Groups</w:t>
      </w:r>
      <w:r w:rsidR="007D44F8">
        <w:rPr>
          <w:b/>
        </w:rPr>
        <w:t>:</w:t>
      </w:r>
      <w:r>
        <w:rPr>
          <w:b/>
        </w:rPr>
        <w:t xml:space="preserve"> </w:t>
      </w:r>
      <w:r w:rsidRPr="00074EDD">
        <w:t>Cigna will on</w:t>
      </w:r>
      <w:r>
        <w:t>l</w:t>
      </w:r>
      <w:r w:rsidRPr="00074EDD">
        <w:t xml:space="preserve">y quote Level Funded for virgin </w:t>
      </w:r>
      <w:r w:rsidRPr="007D44F8">
        <w:t>groups.  They will NOT quote FULLY-INSURED for Virgin groups (even if the employees complete individual risk screeners, so no need to obtain those</w:t>
      </w:r>
      <w:r w:rsidR="007D44F8" w:rsidRPr="007D44F8">
        <w:t>.</w:t>
      </w:r>
      <w:r>
        <w:t xml:space="preserve">  </w:t>
      </w:r>
    </w:p>
    <w:p w:rsidR="007D44F8" w:rsidRDefault="007D44F8" w:rsidP="00F50A95">
      <w:pPr>
        <w:ind w:left="720"/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Participation issues:  </w:t>
      </w:r>
    </w:p>
    <w:p w:rsidR="007D44F8" w:rsidRDefault="00CB705A" w:rsidP="00F50A95">
      <w:pPr>
        <w:pStyle w:val="ListParagraph"/>
        <w:numPr>
          <w:ilvl w:val="0"/>
          <w:numId w:val="10"/>
        </w:numPr>
        <w:ind w:left="1440"/>
        <w:rPr>
          <w:b/>
        </w:rPr>
      </w:pPr>
      <w:r w:rsidRPr="007D44F8">
        <w:t>Cigna will only quote on groups that currently have at least 20 enrolled</w:t>
      </w:r>
      <w:r w:rsidR="007D44F8" w:rsidRPr="007D44F8">
        <w:t>.</w:t>
      </w:r>
      <w:r w:rsidR="007D44F8" w:rsidRPr="007D44F8">
        <w:rPr>
          <w:b/>
        </w:rPr>
        <w:t xml:space="preserve">  </w:t>
      </w:r>
    </w:p>
    <w:p w:rsidR="00CB705A" w:rsidRPr="007D44F8" w:rsidRDefault="00CB705A" w:rsidP="00F50A95">
      <w:pPr>
        <w:pStyle w:val="ListParagraph"/>
        <w:numPr>
          <w:ilvl w:val="0"/>
          <w:numId w:val="10"/>
        </w:numPr>
        <w:ind w:left="1440"/>
      </w:pPr>
      <w:r w:rsidRPr="007D44F8">
        <w:t>Cigna will automatically quote Level-Funded plan if the gr</w:t>
      </w:r>
      <w:r w:rsidR="007D44F8">
        <w:t xml:space="preserve">oup has less than 50 eligible (under </w:t>
      </w:r>
      <w:r w:rsidRPr="007D44F8">
        <w:t>50 is too small for Fully-Insured at Cigna).  Rates will be firm and no individual underwriting is necessary for LF under</w:t>
      </w:r>
      <w:r w:rsidRPr="00F50A95">
        <w:t xml:space="preserve"> 50</w:t>
      </w:r>
      <w:r w:rsidRPr="007D44F8">
        <w:t>.</w:t>
      </w:r>
    </w:p>
    <w:p w:rsidR="00CB705A" w:rsidRPr="00E06AB4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United HealthCare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Brokers must be located </w:t>
      </w:r>
      <w:r w:rsidRPr="000A6097">
        <w:rPr>
          <w:b/>
        </w:rPr>
        <w:t xml:space="preserve">in </w:t>
      </w:r>
      <w:r w:rsidR="000A6097" w:rsidRPr="003737F6">
        <w:rPr>
          <w:b/>
        </w:rPr>
        <w:t>MD, DC or VA</w:t>
      </w:r>
      <w:r w:rsidR="007D44F8">
        <w:rPr>
          <w:b/>
        </w:rPr>
        <w:t>.</w:t>
      </w:r>
    </w:p>
    <w:p w:rsidR="00457A38" w:rsidRDefault="00457A38" w:rsidP="00F50A95">
      <w:pPr>
        <w:ind w:left="720"/>
        <w:rPr>
          <w:b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01628E">
        <w:t>We use the Employer Group Application as the risk screener for UHC.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>
        <w:rPr>
          <w:b/>
        </w:rPr>
        <w:t xml:space="preserve">Virgin Groups:  </w:t>
      </w:r>
      <w:r>
        <w:t xml:space="preserve">UHC will release preliminary rates, but will need individual medical questionnaires to </w:t>
      </w:r>
      <w:r w:rsidR="00A81D3C">
        <w:t>provide fi</w:t>
      </w:r>
      <w:r w:rsidR="00C063A7">
        <w:t>rm/</w:t>
      </w:r>
      <w:r w:rsidR="00A81D3C">
        <w:t>underwritten</w:t>
      </w:r>
      <w:r>
        <w:t xml:space="preserve"> rates.  UHC will</w:t>
      </w:r>
      <w:r w:rsidR="0098587C">
        <w:t xml:space="preserve"> </w:t>
      </w:r>
      <w:r>
        <w:t>accept another carrier’s screener if the group completes the UHC HIPAA Disclosure Authorization Form.  FTE must also be supplied.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7D44F8">
        <w:rPr>
          <w:b/>
        </w:rPr>
        <w:t xml:space="preserve">Participation issues:  </w:t>
      </w:r>
      <w:r>
        <w:t xml:space="preserve">If there are less than </w:t>
      </w:r>
      <w:r w:rsidRPr="007D44F8">
        <w:rPr>
          <w:highlight w:val="green"/>
        </w:rPr>
        <w:t>20 employees</w:t>
      </w:r>
      <w:r>
        <w:t xml:space="preserve"> currently enrolled on the census, </w:t>
      </w:r>
      <w:r w:rsidRPr="007D44F8">
        <w:t xml:space="preserve">UHC </w:t>
      </w:r>
      <w:r>
        <w:t>will require that those currently enrolled complete individual health questionnaires.</w:t>
      </w:r>
      <w:r w:rsidR="00E24C99" w:rsidRPr="00E24C99">
        <w:t xml:space="preserve"> </w:t>
      </w:r>
      <w:r w:rsidR="00E24C99">
        <w:t xml:space="preserve"> </w:t>
      </w:r>
      <w:r w:rsidR="00E24C99" w:rsidRPr="007D44F8">
        <w:t xml:space="preserve">They will </w:t>
      </w:r>
      <w:r w:rsidR="00E24C99" w:rsidRPr="007D44F8">
        <w:lastRenderedPageBreak/>
        <w:t>provide illustrative/preliminary rates without</w:t>
      </w:r>
      <w:r w:rsidR="00B40F3F">
        <w:t xml:space="preserve"> </w:t>
      </w:r>
      <w:r w:rsidR="00E24C99" w:rsidRPr="007D44F8">
        <w:t>IHQs.</w:t>
      </w:r>
      <w:r w:rsidR="00A81D3C">
        <w:t xml:space="preserve">  With IHQ’s final underwritten rates will be released.</w:t>
      </w:r>
    </w:p>
    <w:p w:rsidR="007D44F8" w:rsidRDefault="007D44F8" w:rsidP="00F50A95">
      <w:pPr>
        <w:ind w:left="720"/>
        <w:rPr>
          <w:b/>
        </w:rPr>
      </w:pPr>
    </w:p>
    <w:p w:rsidR="00CB705A" w:rsidRPr="004658CD" w:rsidRDefault="0098587C" w:rsidP="00F50A95">
      <w:pPr>
        <w:ind w:left="720"/>
        <w:rPr>
          <w:b/>
        </w:rPr>
      </w:pPr>
      <w:r w:rsidRPr="004658CD">
        <w:rPr>
          <w:b/>
          <w:color w:val="FF0000"/>
        </w:rPr>
        <w:t xml:space="preserve">Note: </w:t>
      </w:r>
      <w:r w:rsidRPr="004658CD">
        <w:rPr>
          <w:b/>
        </w:rPr>
        <w:t xml:space="preserve"> </w:t>
      </w:r>
      <w:r w:rsidR="004658CD" w:rsidRPr="004658CD">
        <w:rPr>
          <w:b/>
        </w:rPr>
        <w:t xml:space="preserve">UHC </w:t>
      </w:r>
      <w:proofErr w:type="spellStart"/>
      <w:r w:rsidR="00CB705A" w:rsidRPr="004658CD">
        <w:rPr>
          <w:b/>
        </w:rPr>
        <w:t>AllSavers</w:t>
      </w:r>
      <w:proofErr w:type="spellEnd"/>
      <w:r w:rsidR="00CB705A" w:rsidRPr="004658CD">
        <w:rPr>
          <w:b/>
        </w:rPr>
        <w:t xml:space="preserve"> can only be quoted on 2-99 ELIGIBLE life groups.</w:t>
      </w:r>
      <w:r w:rsidRPr="004658CD">
        <w:rPr>
          <w:b/>
        </w:rPr>
        <w:t xml:space="preserve">  However, GBS is NOT able to administer the </w:t>
      </w:r>
      <w:proofErr w:type="spellStart"/>
      <w:r w:rsidRPr="004658CD">
        <w:rPr>
          <w:b/>
        </w:rPr>
        <w:t>AllSavers</w:t>
      </w:r>
      <w:proofErr w:type="spellEnd"/>
      <w:r w:rsidRPr="004658CD">
        <w:rPr>
          <w:b/>
        </w:rPr>
        <w:t xml:space="preserve"> plan.  </w:t>
      </w:r>
    </w:p>
    <w:p w:rsidR="00F50A95" w:rsidRDefault="00F50A95" w:rsidP="00F50A95">
      <w:pPr>
        <w:ind w:left="720"/>
        <w:rPr>
          <w:b/>
          <w:color w:val="FF0000"/>
        </w:rPr>
      </w:pPr>
    </w:p>
    <w:p w:rsidR="00F50A95" w:rsidRPr="0098587C" w:rsidRDefault="00F50A95" w:rsidP="00F50A95">
      <w:pPr>
        <w:ind w:left="720"/>
        <w:rPr>
          <w:b/>
          <w:color w:val="FF0000"/>
        </w:rPr>
      </w:pPr>
    </w:p>
    <w:p w:rsidR="00CB705A" w:rsidRPr="00E06AB4" w:rsidRDefault="00CB705A" w:rsidP="00CB705A">
      <w:pPr>
        <w:rPr>
          <w:b/>
        </w:rPr>
      </w:pPr>
      <w:r>
        <w:t xml:space="preserve">It generally takes between 7-10 business days for carriers to provide proposals.  </w:t>
      </w:r>
    </w:p>
    <w:p w:rsidR="005D4DF9" w:rsidRDefault="005D4DF9"/>
    <w:sectPr w:rsidR="005D4DF9" w:rsidSect="003737F6">
      <w:footerReference w:type="default" r:id="rId9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21" w:rsidRDefault="00B40F3F">
      <w:r>
        <w:separator/>
      </w:r>
    </w:p>
  </w:endnote>
  <w:endnote w:type="continuationSeparator" w:id="0">
    <w:p w:rsidR="007B3821" w:rsidRDefault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E" w:rsidRDefault="004658CD">
    <w:pPr>
      <w:pStyle w:val="Footer"/>
    </w:pPr>
    <w:r>
      <w:t>P_P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3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 w:rsidR="00A81D3C">
      <w:rPr>
        <w:rStyle w:val="PageNumber"/>
        <w:noProof/>
      </w:rPr>
      <w:t>02/06/18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21" w:rsidRDefault="00B40F3F">
      <w:r>
        <w:separator/>
      </w:r>
    </w:p>
  </w:footnote>
  <w:footnote w:type="continuationSeparator" w:id="0">
    <w:p w:rsidR="007B3821" w:rsidRDefault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D2"/>
    <w:multiLevelType w:val="hybridMultilevel"/>
    <w:tmpl w:val="EAE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7C0"/>
    <w:multiLevelType w:val="hybridMultilevel"/>
    <w:tmpl w:val="453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9F5"/>
    <w:multiLevelType w:val="hybridMultilevel"/>
    <w:tmpl w:val="CD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3E8"/>
    <w:multiLevelType w:val="hybridMultilevel"/>
    <w:tmpl w:val="0842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4A7"/>
    <w:multiLevelType w:val="hybridMultilevel"/>
    <w:tmpl w:val="B598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03ED"/>
    <w:multiLevelType w:val="hybridMultilevel"/>
    <w:tmpl w:val="8CE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38CC"/>
    <w:multiLevelType w:val="hybridMultilevel"/>
    <w:tmpl w:val="5F60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65376"/>
    <w:multiLevelType w:val="hybridMultilevel"/>
    <w:tmpl w:val="7660C71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11FB"/>
    <w:multiLevelType w:val="hybridMultilevel"/>
    <w:tmpl w:val="571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199"/>
    <w:multiLevelType w:val="hybridMultilevel"/>
    <w:tmpl w:val="5CA20E3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0E"/>
    <w:multiLevelType w:val="hybridMultilevel"/>
    <w:tmpl w:val="D3C02A34"/>
    <w:lvl w:ilvl="0" w:tplc="0AE077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92"/>
    <w:multiLevelType w:val="hybridMultilevel"/>
    <w:tmpl w:val="05B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9DF"/>
    <w:multiLevelType w:val="hybridMultilevel"/>
    <w:tmpl w:val="3780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5A"/>
    <w:rsid w:val="0001628E"/>
    <w:rsid w:val="000A6097"/>
    <w:rsid w:val="001B50E9"/>
    <w:rsid w:val="00360F10"/>
    <w:rsid w:val="00373551"/>
    <w:rsid w:val="003737F6"/>
    <w:rsid w:val="00457A38"/>
    <w:rsid w:val="004658CD"/>
    <w:rsid w:val="005543C8"/>
    <w:rsid w:val="005D4DF9"/>
    <w:rsid w:val="007B3821"/>
    <w:rsid w:val="007D44F8"/>
    <w:rsid w:val="0084545D"/>
    <w:rsid w:val="0098587C"/>
    <w:rsid w:val="009C7DF5"/>
    <w:rsid w:val="00A81D3C"/>
    <w:rsid w:val="00B40F3F"/>
    <w:rsid w:val="00B71494"/>
    <w:rsid w:val="00B801B6"/>
    <w:rsid w:val="00C063A7"/>
    <w:rsid w:val="00CB705A"/>
    <w:rsid w:val="00E24C99"/>
    <w:rsid w:val="00F50A95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13C-0F6D-4BA0-9825-CBE1C0CF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3</Pages>
  <Words>741</Words>
  <Characters>3770</Characters>
  <Application>Microsoft Office Word</Application>
  <DocSecurity>0</DocSecurity>
  <Lines>290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jgross</dc:creator>
  <cp:lastModifiedBy>jgross</cp:lastModifiedBy>
  <cp:revision>13</cp:revision>
  <dcterms:created xsi:type="dcterms:W3CDTF">2018-01-30T15:26:00Z</dcterms:created>
  <dcterms:modified xsi:type="dcterms:W3CDTF">2018-02-07T17:12:00Z</dcterms:modified>
</cp:coreProperties>
</file>